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8C7" w:rsidRPr="00730A53" w:rsidRDefault="00C47FB9">
      <w:pPr>
        <w:pStyle w:val="af7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GB"/>
        </w:rPr>
        <w:t xml:space="preserve">A preliminary list of issues to be considered at the Sectoral Expert Workshops of </w:t>
      </w:r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GB"/>
        </w:rPr>
        <w:t xml:space="preserve">the Mining and Metals Working Group </w:t>
      </w:r>
    </w:p>
    <w:p w:rsidR="00FC58C7" w:rsidRPr="00730A53" w:rsidRDefault="00FC58C7">
      <w:pPr>
        <w:pStyle w:val="af7"/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p w:rsidR="00FC58C7" w:rsidRPr="00730A53" w:rsidRDefault="00C47FB9">
      <w:pPr>
        <w:pStyle w:val="af7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GB"/>
        </w:rPr>
        <w:t xml:space="preserve">General Issues Related to Metallurgy and Raw Materials Supply  </w:t>
      </w:r>
    </w:p>
    <w:p w:rsidR="00FC58C7" w:rsidRPr="00730A53" w:rsidRDefault="00FC58C7">
      <w:pPr>
        <w:pStyle w:val="af7"/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p w:rsidR="00FC58C7" w:rsidRPr="00730A53" w:rsidRDefault="00C47FB9">
      <w:pPr>
        <w:pStyle w:val="af7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GB"/>
        </w:rPr>
        <w:t>Reviews of the general economic situation in the world and metal markets</w:t>
      </w: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:</w:t>
      </w:r>
    </w:p>
    <w:p w:rsidR="00FC58C7" w:rsidRPr="00730A53" w:rsidRDefault="00C47FB9">
      <w:pPr>
        <w:pStyle w:val="af7"/>
        <w:numPr>
          <w:ilvl w:val="1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Establishment of a platform for discussing current issues in the global economy and their impact on ferrous and non-ferrous metal industries in BRICS countries, as well as developmen</w:t>
      </w: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t of joint strategies to minimize risks;</w:t>
      </w:r>
    </w:p>
    <w:p w:rsidR="00FC58C7" w:rsidRPr="00730A53" w:rsidRDefault="00C47FB9">
      <w:pPr>
        <w:pStyle w:val="af7"/>
        <w:numPr>
          <w:ilvl w:val="1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Sharing information on economic developments in BRICS member states;</w:t>
      </w:r>
    </w:p>
    <w:p w:rsidR="00FC58C7" w:rsidRPr="00730A53" w:rsidRDefault="00C47FB9">
      <w:pPr>
        <w:pStyle w:val="af7"/>
        <w:numPr>
          <w:ilvl w:val="1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Compilation of forecasts and analytical reports on economic growth in participating countries;</w:t>
      </w:r>
    </w:p>
    <w:p w:rsidR="00FC58C7" w:rsidRPr="00730A53" w:rsidRDefault="00C47FB9">
      <w:pPr>
        <w:pStyle w:val="af7"/>
        <w:numPr>
          <w:ilvl w:val="1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Analysis of common challenges in the metallurgic</w:t>
      </w: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al and mining sectors and development of collaborative solutions to address them. </w:t>
      </w:r>
    </w:p>
    <w:p w:rsidR="00FC58C7" w:rsidRDefault="00C47FB9">
      <w:pPr>
        <w:pStyle w:val="af7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GB"/>
        </w:rPr>
        <w:t>Finance</w:t>
      </w: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:</w:t>
      </w:r>
    </w:p>
    <w:p w:rsidR="00FC58C7" w:rsidRPr="00730A53" w:rsidRDefault="00C47FB9">
      <w:pPr>
        <w:pStyle w:val="af7"/>
        <w:numPr>
          <w:ilvl w:val="1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Ensuring uninterrupted banking and insurance services for trade operations and investment activities in the metallurgical industry, particularly in light of sancti</w:t>
      </w: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ons imposed by third countries.</w:t>
      </w:r>
    </w:p>
    <w:p w:rsidR="00FC58C7" w:rsidRPr="00730A53" w:rsidRDefault="00C47FB9">
      <w:pPr>
        <w:pStyle w:val="af7"/>
        <w:numPr>
          <w:ilvl w:val="1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Exploring the possibility of transitioning to national currencies for the trade of metals and raw materials to minimize risks associated with protectionist policies and sanctions imposed by non-BRICS nations;</w:t>
      </w:r>
    </w:p>
    <w:p w:rsidR="00FC58C7" w:rsidRPr="00730A53" w:rsidRDefault="00C47FB9">
      <w:pPr>
        <w:pStyle w:val="af7"/>
        <w:numPr>
          <w:ilvl w:val="1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Strengthening</w:t>
      </w: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the presence of metallurgical companies in international borrowing markets by considering the issuance of bonds in friendly country currencies and the possibility of listing on exchanges within participating countries.</w:t>
      </w:r>
    </w:p>
    <w:p w:rsidR="00FC58C7" w:rsidRPr="00730A53" w:rsidRDefault="00FC58C7">
      <w:pPr>
        <w:pStyle w:val="af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FC58C7" w:rsidRDefault="00C47FB9">
      <w:pPr>
        <w:pStyle w:val="af7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GB"/>
        </w:rPr>
        <w:t>Expert Workshop on Ferrous Metallur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GB"/>
        </w:rPr>
        <w:t xml:space="preserve">gy </w:t>
      </w:r>
    </w:p>
    <w:p w:rsidR="00FC58C7" w:rsidRDefault="00FC58C7">
      <w:pPr>
        <w:pStyle w:val="af7"/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C58C7" w:rsidRPr="00730A53" w:rsidRDefault="00C47FB9">
      <w:pPr>
        <w:pStyle w:val="af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GB"/>
        </w:rPr>
        <w:t>Reviews of the global and regional steel markets</w:t>
      </w: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:</w:t>
      </w:r>
    </w:p>
    <w:p w:rsidR="00FC58C7" w:rsidRPr="00730A53" w:rsidRDefault="00C47FB9">
      <w:pPr>
        <w:pStyle w:val="af7"/>
        <w:numPr>
          <w:ilvl w:val="1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Creation of a platform for discussing current problems in the ferrous metallurgical industry and developing joint solutions to overcome them.</w:t>
      </w:r>
    </w:p>
    <w:p w:rsidR="00FC58C7" w:rsidRPr="00730A53" w:rsidRDefault="00C47FB9">
      <w:pPr>
        <w:pStyle w:val="af7"/>
        <w:numPr>
          <w:ilvl w:val="1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lastRenderedPageBreak/>
        <w:t xml:space="preserve"> Exchange of information on the current state of the mining and ferrous metal industry, as well as steel markets;</w:t>
      </w:r>
    </w:p>
    <w:p w:rsidR="00FC58C7" w:rsidRPr="00730A53" w:rsidRDefault="00C47FB9">
      <w:pPr>
        <w:pStyle w:val="af7"/>
        <w:numPr>
          <w:ilvl w:val="1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Sharing forecasts and analytical materials on the development of the steel market in the participating countries;</w:t>
      </w:r>
    </w:p>
    <w:p w:rsidR="00FC58C7" w:rsidRPr="00730A53" w:rsidRDefault="00C47FB9">
      <w:pPr>
        <w:pStyle w:val="af7"/>
        <w:numPr>
          <w:ilvl w:val="1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Exploring the possibilitie</w:t>
      </w: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s for expanding demand application areas of steel;</w:t>
      </w:r>
    </w:p>
    <w:p w:rsidR="00FC58C7" w:rsidRPr="00730A53" w:rsidRDefault="00C47FB9">
      <w:pPr>
        <w:pStyle w:val="af7"/>
        <w:numPr>
          <w:ilvl w:val="1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Establishment of a system for collecting data on production and consumption of participating countries using the World Steel format up to 2017 which provides detailed information on products, but does not</w:t>
      </w: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segment by consuming sectors necessary for participating countries to understand market needs. </w:t>
      </w:r>
    </w:p>
    <w:p w:rsidR="00FC58C7" w:rsidRPr="00730A53" w:rsidRDefault="00C47FB9">
      <w:pPr>
        <w:pStyle w:val="af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GB"/>
        </w:rPr>
        <w:t>Promotion of investments in the ferrous metallurgy industry</w:t>
      </w:r>
    </w:p>
    <w:p w:rsidR="00FC58C7" w:rsidRPr="00730A53" w:rsidRDefault="00C47FB9">
      <w:pPr>
        <w:pStyle w:val="af7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Holding joint conferences, developing cooperation between companies to prepare projects, including</w:t>
      </w: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those financed using the tools of the New BRICS Development Bank and the BRICS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Center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for Industrial Competence. </w:t>
      </w:r>
    </w:p>
    <w:p w:rsidR="00FC58C7" w:rsidRPr="00730A53" w:rsidRDefault="00C47FB9">
      <w:pPr>
        <w:pStyle w:val="af7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Establishment of joint credit and ESG rating systems.</w:t>
      </w:r>
    </w:p>
    <w:p w:rsidR="00FC58C7" w:rsidRDefault="00C47FB9">
      <w:pPr>
        <w:pStyle w:val="af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GB"/>
        </w:rPr>
        <w:t>Raw material supply</w:t>
      </w:r>
    </w:p>
    <w:p w:rsidR="00FC58C7" w:rsidRPr="00730A53" w:rsidRDefault="00C47FB9">
      <w:pPr>
        <w:pStyle w:val="af7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Reviews of the global and regional markets for iron ore, scrap an</w:t>
      </w: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d energy resources such as coal, gas and electricity;</w:t>
      </w:r>
    </w:p>
    <w:p w:rsidR="00FC58C7" w:rsidRPr="00730A53" w:rsidRDefault="00C47FB9">
      <w:pPr>
        <w:pStyle w:val="af7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Current dynamics of demand and movement of iron and steel raw materials between the participating countries and globally;</w:t>
      </w:r>
    </w:p>
    <w:p w:rsidR="00FC58C7" w:rsidRPr="00730A53" w:rsidRDefault="00C47FB9">
      <w:pPr>
        <w:pStyle w:val="af7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Identification of current challenges in the supply of iron and steel materials</w:t>
      </w: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and development of collaborative solutions to address them; </w:t>
      </w:r>
    </w:p>
    <w:p w:rsidR="00FC58C7" w:rsidRPr="00730A53" w:rsidRDefault="00C47FB9">
      <w:pPr>
        <w:pStyle w:val="af7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Exploration of future trends in demand for key raw materials such as scrap, iron ore, hot briquetted iron (HBI), energy sources like coal, gas, electricity, and potentially hydrogen, etc.;</w:t>
      </w:r>
    </w:p>
    <w:p w:rsidR="00FC58C7" w:rsidRPr="00730A53" w:rsidRDefault="00C47FB9">
      <w:pPr>
        <w:pStyle w:val="af7"/>
        <w:numPr>
          <w:ilvl w:val="1"/>
          <w:numId w:val="5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Pro</w:t>
      </w: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motion of the development of sustainable ferrous scrap recycling industry.</w:t>
      </w:r>
    </w:p>
    <w:p w:rsidR="00FC58C7" w:rsidRDefault="00C47FB9">
      <w:pPr>
        <w:pStyle w:val="af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GB"/>
        </w:rPr>
        <w:t>Environmental Issues:</w:t>
      </w:r>
    </w:p>
    <w:p w:rsidR="00FC58C7" w:rsidRPr="00730A53" w:rsidRDefault="00C47FB9">
      <w:pPr>
        <w:pStyle w:val="af7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lastRenderedPageBreak/>
        <w:t xml:space="preserve"> Discussion on national goals and objectives, programs, stages of transition to low-carbon and carbon-free technologies, successes and achievements, challenges</w:t>
      </w: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and opportunities for participating countries, etc.;</w:t>
      </w:r>
    </w:p>
    <w:p w:rsidR="00FC58C7" w:rsidRPr="00730A53" w:rsidRDefault="00C47FB9">
      <w:pPr>
        <w:pStyle w:val="af7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Exploration of technological challenges in transition to low-carbon steelmaking, including prospects for improving current and developing new breakthrough steel smelting technologies, carbon capture, u</w:t>
      </w: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tilization, and storage;</w:t>
      </w:r>
    </w:p>
    <w:p w:rsidR="00FC58C7" w:rsidRPr="00730A53" w:rsidRDefault="00C47FB9">
      <w:pPr>
        <w:pStyle w:val="af7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Strategies to mitigate risks for domestic industries during the transition to carbon-free technologies (with near-zero CO2 emissions); </w:t>
      </w:r>
    </w:p>
    <w:p w:rsidR="00FC58C7" w:rsidRPr="00730A53" w:rsidRDefault="00C47FB9">
      <w:pPr>
        <w:pStyle w:val="af7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Discussion of ways to improve the energy efficiency of the industry in the context of the glo</w:t>
      </w: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bal trend and actions taken by participating nations; </w:t>
      </w:r>
    </w:p>
    <w:p w:rsidR="00FC58C7" w:rsidRPr="00730A53" w:rsidRDefault="00C47FB9">
      <w:pPr>
        <w:pStyle w:val="af7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Establishment of a unified benchmark framework for tracking greenhouse gas emissions and environmental metrics;</w:t>
      </w:r>
    </w:p>
    <w:p w:rsidR="00FC58C7" w:rsidRPr="00730A53" w:rsidRDefault="00C47FB9">
      <w:pPr>
        <w:pStyle w:val="af7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Exchange of best practices and technologies for the purification of gases and water, recycling of secondary raw materials;</w:t>
      </w:r>
    </w:p>
    <w:p w:rsidR="00FC58C7" w:rsidRPr="00730A53" w:rsidRDefault="00C47FB9">
      <w:pPr>
        <w:pStyle w:val="af7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Development of joint standards for carbon footprint assessment and monitoring (taxonomy at the BRICS level);</w:t>
      </w:r>
    </w:p>
    <w:p w:rsidR="00FC58C7" w:rsidRPr="00730A53" w:rsidRDefault="00C47FB9">
      <w:pPr>
        <w:pStyle w:val="af7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Creation of a mechani</w:t>
      </w: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sm for recognizing the environmental friendliness of steel products ("green steel"), formation of requirements of consuming sectors for "green steel";</w:t>
      </w:r>
    </w:p>
    <w:p w:rsidR="00FC58C7" w:rsidRPr="00730A53" w:rsidRDefault="00C47FB9">
      <w:pPr>
        <w:pStyle w:val="af7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Mutual integration of existing carbon trading systems and creation of a unified voluntary market;</w:t>
      </w:r>
    </w:p>
    <w:p w:rsidR="00FC58C7" w:rsidRPr="00730A53" w:rsidRDefault="00C47FB9">
      <w:pPr>
        <w:pStyle w:val="af7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Format</w:t>
      </w: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ion of common approaches to training personnel in environmental fields;</w:t>
      </w:r>
    </w:p>
    <w:p w:rsidR="00FC58C7" w:rsidRPr="00730A53" w:rsidRDefault="00C47FB9">
      <w:pPr>
        <w:pStyle w:val="af7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Exchange of best practices of digital solutions in the field of environmental protection;</w:t>
      </w:r>
    </w:p>
    <w:p w:rsidR="00FC58C7" w:rsidRDefault="00C47FB9">
      <w:pPr>
        <w:pStyle w:val="af7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----. </w:t>
      </w:r>
    </w:p>
    <w:p w:rsidR="00FC58C7" w:rsidRPr="00730A53" w:rsidRDefault="00C47FB9">
      <w:pPr>
        <w:pStyle w:val="af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GB"/>
        </w:rPr>
        <w:t xml:space="preserve">Discussion of trade barriers and issues related to market access, development of joint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GB"/>
        </w:rPr>
        <w:t xml:space="preserve">measures to counter unfair trade defence methods </w:t>
      </w:r>
    </w:p>
    <w:p w:rsidR="00FC58C7" w:rsidRPr="00730A53" w:rsidRDefault="00C47FB9">
      <w:pPr>
        <w:pStyle w:val="af7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Preparation of reviews of the introduction of trade defence measures and protectionist policies by the world's major importers;</w:t>
      </w:r>
    </w:p>
    <w:p w:rsidR="00FC58C7" w:rsidRPr="00730A53" w:rsidRDefault="00C47FB9">
      <w:pPr>
        <w:pStyle w:val="af7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lastRenderedPageBreak/>
        <w:t xml:space="preserve"> Discussion on the risks of imposing trade barriers under the guise of the in</w:t>
      </w: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dustry's transition to carbon-free technologies;</w:t>
      </w:r>
    </w:p>
    <w:p w:rsidR="00FC58C7" w:rsidRPr="00730A53" w:rsidRDefault="00C47FB9">
      <w:pPr>
        <w:pStyle w:val="af7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Development of joint actions to counter protectionism and unfair methods of introducing trade defence measures by non-BRICS countries (for example, joint initiation of disputes in the WTO, interaction durin</w:t>
      </w: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g anti-dumping and countervailing investigations to coordinate joint actions and minimize company costs, etc.); </w:t>
      </w:r>
    </w:p>
    <w:p w:rsidR="00FC58C7" w:rsidRPr="00730A53" w:rsidRDefault="00C47FB9">
      <w:pPr>
        <w:pStyle w:val="af7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Considering the possibility of using national currencies in trade of steel and raw materials to minimize risks from protectionist policies and</w:t>
      </w: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sanctions imposed by non-BRICS countries; </w:t>
      </w:r>
    </w:p>
    <w:p w:rsidR="00FC58C7" w:rsidRDefault="00C47FB9">
      <w:pPr>
        <w:pStyle w:val="af7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----.</w:t>
      </w:r>
    </w:p>
    <w:p w:rsidR="00FC58C7" w:rsidRDefault="00C47FB9">
      <w:pPr>
        <w:pStyle w:val="af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GB"/>
        </w:rPr>
        <w:t>Industrial Safety and Health Protection</w:t>
      </w:r>
    </w:p>
    <w:p w:rsidR="00FC58C7" w:rsidRPr="00730A53" w:rsidRDefault="00C47FB9">
      <w:pPr>
        <w:pStyle w:val="af7"/>
        <w:numPr>
          <w:ilvl w:val="1"/>
          <w:numId w:val="5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Sharing information on Industrial Safety and Health Protection (ISHP) among participating countries;</w:t>
      </w:r>
    </w:p>
    <w:p w:rsidR="00FC58C7" w:rsidRPr="00730A53" w:rsidRDefault="00C47FB9">
      <w:pPr>
        <w:pStyle w:val="af7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Collection and publication of aggregated data and reports on I</w:t>
      </w: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SHP from participating countries;</w:t>
      </w:r>
    </w:p>
    <w:p w:rsidR="00FC58C7" w:rsidRPr="00730A53" w:rsidRDefault="00C47FB9">
      <w:pPr>
        <w:pStyle w:val="af7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Creation of analytical materials on the ISHP;</w:t>
      </w:r>
    </w:p>
    <w:p w:rsidR="00FC58C7" w:rsidRPr="00730A53" w:rsidRDefault="00C47FB9">
      <w:pPr>
        <w:pStyle w:val="af7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Establishment and adoption of common indicators for the injury rate in steelmaking;</w:t>
      </w:r>
    </w:p>
    <w:p w:rsidR="00FC58C7" w:rsidRPr="00730A53" w:rsidRDefault="00C47FB9">
      <w:pPr>
        <w:pStyle w:val="af7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Creation of a mechanism for resolving operational issues, formation of multilateral and bi</w:t>
      </w: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lateral contacts with representatives of companies and government agencies of the participating countries;</w:t>
      </w:r>
    </w:p>
    <w:p w:rsidR="00FC58C7" w:rsidRPr="00730A53" w:rsidRDefault="00C47FB9">
      <w:pPr>
        <w:pStyle w:val="af7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Creation of an exchange of experience and joint training program for advanced training for steel industry workers.</w:t>
      </w:r>
    </w:p>
    <w:p w:rsidR="00FC58C7" w:rsidRDefault="00C47FB9">
      <w:pPr>
        <w:pStyle w:val="af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GB"/>
        </w:rPr>
        <w:t>Development of best available tec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GB"/>
        </w:rPr>
        <w:t xml:space="preserve">hnologies </w:t>
      </w:r>
    </w:p>
    <w:p w:rsidR="00FC58C7" w:rsidRPr="00730A53" w:rsidRDefault="00C47FB9">
      <w:pPr>
        <w:pStyle w:val="af7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Establishment of a list of best available technologies, in the future – consideration of adopting common standards. </w:t>
      </w:r>
    </w:p>
    <w:p w:rsidR="00FC58C7" w:rsidRPr="00730A53" w:rsidRDefault="00C47FB9">
      <w:pPr>
        <w:pStyle w:val="af7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lastRenderedPageBreak/>
        <w:t xml:space="preserve"> Creation of a platform for the accumulation of issues related to research and development (R&amp;</w:t>
      </w: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D), in particular the issues of steel construction, speed of construction of facilities, simplification of structures, etc.</w:t>
      </w:r>
    </w:p>
    <w:p w:rsidR="00FC58C7" w:rsidRPr="00730A53" w:rsidRDefault="00C47FB9">
      <w:pPr>
        <w:pStyle w:val="af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GB"/>
        </w:rPr>
        <w:t xml:space="preserve">Thematic reviews </w:t>
      </w: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(based on the current interests of participating countries).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GB"/>
        </w:rPr>
        <w:t xml:space="preserve"> </w:t>
      </w:r>
    </w:p>
    <w:p w:rsidR="00FC58C7" w:rsidRPr="00730A53" w:rsidRDefault="00FC58C7">
      <w:pPr>
        <w:pStyle w:val="af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FC58C7" w:rsidRPr="00730A53" w:rsidRDefault="00C47FB9">
      <w:pPr>
        <w:pStyle w:val="af7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GB"/>
        </w:rPr>
        <w:t xml:space="preserve">Expert workshop on Non-Ferrous Metallurgy </w:t>
      </w:r>
    </w:p>
    <w:p w:rsidR="00FC58C7" w:rsidRPr="00730A53" w:rsidRDefault="00FC58C7">
      <w:pPr>
        <w:pStyle w:val="af7"/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p w:rsidR="00FC58C7" w:rsidRPr="00730A53" w:rsidRDefault="00C47FB9">
      <w:pPr>
        <w:pStyle w:val="af7"/>
        <w:numPr>
          <w:ilvl w:val="0"/>
          <w:numId w:val="3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Exchange</w:t>
      </w: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 of data on current situation in the markets of non-ferrous metals, non-ferrous metallurgy and mining industry, including in terms of providing raw materials for non-ferrous metallurgy.</w:t>
      </w:r>
    </w:p>
    <w:p w:rsidR="00FC58C7" w:rsidRDefault="00C47FB9">
      <w:pPr>
        <w:pStyle w:val="af7"/>
        <w:numPr>
          <w:ilvl w:val="0"/>
          <w:numId w:val="3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GB"/>
        </w:rPr>
        <w:t xml:space="preserve">Aluminium Industry Task Force </w:t>
      </w:r>
    </w:p>
    <w:p w:rsidR="00FC58C7" w:rsidRPr="00730A53" w:rsidRDefault="00C47FB9">
      <w:pPr>
        <w:pStyle w:val="af7"/>
        <w:numPr>
          <w:ilvl w:val="1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Expansion of trade in low-carbon alumin</w:t>
      </w: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ium, coordination of approaches to calculating carbon footprint and criteria for classifying aluminium as low-carbon.</w:t>
      </w:r>
    </w:p>
    <w:p w:rsidR="00FC58C7" w:rsidRPr="00730A53" w:rsidRDefault="00C47FB9">
      <w:pPr>
        <w:pStyle w:val="af7"/>
        <w:numPr>
          <w:ilvl w:val="1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Ensuring uninterrupted banking and insurance services for trade operations and investment activities in the aluminium industry, including </w:t>
      </w: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in light of sanctions from third countries.</w:t>
      </w:r>
    </w:p>
    <w:p w:rsidR="00FC58C7" w:rsidRPr="00730A53" w:rsidRDefault="00C47FB9">
      <w:pPr>
        <w:pStyle w:val="af7"/>
        <w:numPr>
          <w:ilvl w:val="1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Establishment of sustainable cross-border supply chains and provision of raw materials to aluminium industry enterprises.</w:t>
      </w:r>
    </w:p>
    <w:p w:rsidR="00FC58C7" w:rsidRPr="00730A53" w:rsidRDefault="00C47FB9">
      <w:pPr>
        <w:pStyle w:val="af7"/>
        <w:numPr>
          <w:ilvl w:val="1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Development of the aluminium recycling industry.</w:t>
      </w:r>
    </w:p>
    <w:p w:rsidR="00FC58C7" w:rsidRPr="00730A53" w:rsidRDefault="00C47FB9">
      <w:pPr>
        <w:pStyle w:val="af7"/>
        <w:numPr>
          <w:ilvl w:val="1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Convergence of national standards and recognition of conformity assessment systems for aluminium products.</w:t>
      </w:r>
    </w:p>
    <w:p w:rsidR="00FC58C7" w:rsidRPr="00730A53" w:rsidRDefault="00C47FB9">
      <w:pPr>
        <w:pStyle w:val="af7"/>
        <w:numPr>
          <w:ilvl w:val="1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Study and expansion of aluminium applications, exchange of experience and information. </w:t>
      </w:r>
    </w:p>
    <w:p w:rsidR="00FC58C7" w:rsidRPr="00730A53" w:rsidRDefault="00C47FB9">
      <w:pPr>
        <w:pStyle w:val="af7"/>
        <w:numPr>
          <w:ilvl w:val="1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Formation of forecasts and analytical materials on the development of the aluminium market in the participating countries;</w:t>
      </w:r>
    </w:p>
    <w:p w:rsidR="00FC58C7" w:rsidRDefault="00C47FB9">
      <w:pPr>
        <w:pStyle w:val="af7"/>
        <w:numPr>
          <w:ilvl w:val="1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---</w:t>
      </w:r>
    </w:p>
    <w:p w:rsidR="00FC58C7" w:rsidRDefault="00FC58C7">
      <w:pPr>
        <w:pStyle w:val="af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C58C7" w:rsidRDefault="00C47FB9">
      <w:pPr>
        <w:pStyle w:val="af7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GB"/>
        </w:rPr>
        <w:t xml:space="preserve">Raw materials Expert Workshop </w:t>
      </w:r>
    </w:p>
    <w:p w:rsidR="00FC58C7" w:rsidRDefault="00FC58C7">
      <w:pPr>
        <w:pStyle w:val="af7"/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C58C7" w:rsidRPr="00730A53" w:rsidRDefault="00C47FB9">
      <w:pPr>
        <w:pStyle w:val="af7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lastRenderedPageBreak/>
        <w:t>Exchange of data on the current situation in the mining industry, plans for development of the r</w:t>
      </w: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esource base of ferrous and non-ferrous metallurgy, needs for exploration, renewal of fixed assets and investments in mining;</w:t>
      </w:r>
    </w:p>
    <w:p w:rsidR="00FC58C7" w:rsidRPr="00730A53" w:rsidRDefault="00C47FB9">
      <w:pPr>
        <w:pStyle w:val="af7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Participation in the activities of expert subgroups on ferrous and non-ferrous metallurgy on issues of raw materials supply;</w:t>
      </w:r>
    </w:p>
    <w:p w:rsidR="00FC58C7" w:rsidRPr="00730A53" w:rsidRDefault="00C47FB9">
      <w:pPr>
        <w:pStyle w:val="af7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Discu</w:t>
      </w: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ssion of the possibility of developing the human resources potential of the BRICS member countries in the exploration and mining industry and deepening cooperation in the field of personnel training;</w:t>
      </w:r>
    </w:p>
    <w:p w:rsidR="00FC58C7" w:rsidRPr="00730A53" w:rsidRDefault="00C47FB9">
      <w:pPr>
        <w:pStyle w:val="af7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Development of the ferrous and non-ferrous metals recycl</w:t>
      </w: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 xml:space="preserve">ing industry; </w:t>
      </w:r>
    </w:p>
    <w:p w:rsidR="00FC58C7" w:rsidRPr="00730A53" w:rsidRDefault="00C47FB9">
      <w:pPr>
        <w:pStyle w:val="af7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Prospects for the transition of the metallurgical industry to renewable energy sources, including hydrogen.</w:t>
      </w:r>
    </w:p>
    <w:p w:rsidR="00FC58C7" w:rsidRDefault="00C47FB9">
      <w:pPr>
        <w:pStyle w:val="af7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---</w:t>
      </w:r>
    </w:p>
    <w:p w:rsidR="00FC58C7" w:rsidRDefault="00FC58C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FC58C7" w:rsidSect="00730A53">
      <w:headerReference w:type="default" r:id="rId8"/>
      <w:pgSz w:w="12240" w:h="15840"/>
      <w:pgMar w:top="1134" w:right="567" w:bottom="1134" w:left="1134" w:header="720" w:footer="720" w:gutter="0"/>
      <w:lnNumType w:countBy="1" w:restart="continuou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FB9" w:rsidRDefault="00C47FB9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separator/>
      </w:r>
    </w:p>
  </w:endnote>
  <w:endnote w:type="continuationSeparator" w:id="0">
    <w:p w:rsidR="00C47FB9" w:rsidRDefault="00C47FB9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FB9" w:rsidRDefault="00C47FB9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separator/>
      </w:r>
    </w:p>
  </w:footnote>
  <w:footnote w:type="continuationSeparator" w:id="0">
    <w:p w:rsidR="00C47FB9" w:rsidRDefault="00C47FB9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8C7" w:rsidRDefault="00C47FB9">
    <w:pPr>
      <w:pStyle w:val="aa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>PAGE   \* MERGEFORMAT</w:instrText>
    </w:r>
    <w:r>
      <w:rPr>
        <w:sz w:val="24"/>
        <w:szCs w:val="24"/>
      </w:rPr>
      <w:fldChar w:fldCharType="separate"/>
    </w:r>
    <w:r w:rsidR="00730A53">
      <w:rPr>
        <w:rFonts w:ascii="Times New Roman" w:eastAsia="Times New Roman" w:hAnsi="Times New Roman" w:cs="Times New Roman"/>
        <w:noProof/>
        <w:sz w:val="24"/>
        <w:szCs w:val="24"/>
      </w:rPr>
      <w:t>6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B468D"/>
    <w:multiLevelType w:val="multilevel"/>
    <w:tmpl w:val="B1C20F1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lang w:val="ru-RU" w:bidi="ru-RU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Times New Roman" w:eastAsia="Times New Roman" w:hAnsi="Times New Roman" w:cs="Times New Roman"/>
        <w:lang w:val="ru-RU" w:bidi="ru-RU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eastAsia="Times New Roman" w:hAnsi="Times New Roman" w:cs="Times New Roman"/>
        <w:lang w:val="ru-RU" w:bidi="ru-RU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Times New Roman" w:eastAsia="Times New Roman" w:hAnsi="Times New Roman" w:cs="Times New Roman"/>
        <w:lang w:val="ru-RU" w:bidi="ru-RU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eastAsia="Times New Roman" w:hAnsi="Times New Roman" w:cs="Times New Roman"/>
        <w:lang w:val="ru-RU" w:bidi="ru-RU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Times New Roman" w:eastAsia="Times New Roman" w:hAnsi="Times New Roman" w:cs="Times New Roman"/>
        <w:lang w:val="ru-RU" w:bidi="ru-RU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eastAsia="Times New Roman" w:hAnsi="Times New Roman" w:cs="Times New Roman"/>
        <w:lang w:val="ru-RU" w:bidi="ru-RU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Times New Roman" w:eastAsia="Times New Roman" w:hAnsi="Times New Roman" w:cs="Times New Roman"/>
        <w:lang w:val="ru-RU" w:bidi="ru-RU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1">
    <w:nsid w:val="3DB808C2"/>
    <w:multiLevelType w:val="multilevel"/>
    <w:tmpl w:val="2A2AFDF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lang w:val="ru-RU" w:bidi="ru-RU"/>
      </w:rPr>
    </w:lvl>
    <w:lvl w:ilvl="1">
      <w:start w:val="1"/>
      <w:numFmt w:val="decimal"/>
      <w:lvlText w:val="%1.%2."/>
      <w:lvlJc w:val="left"/>
      <w:pPr>
        <w:ind w:left="704" w:hanging="420"/>
      </w:pPr>
      <w:rPr>
        <w:rFonts w:ascii="Times New Roman" w:eastAsia="Times New Roman" w:hAnsi="Times New Roman" w:cs="Times New Roman"/>
        <w:lang w:val="ru-RU" w:bidi="ru-RU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/>
        <w:lang w:val="ru-RU" w:bidi="ru-RU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eastAsia="Times New Roman" w:hAnsi="Times New Roman" w:cs="Times New Roman"/>
        <w:lang w:val="ru-RU" w:bidi="ru-RU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eastAsia="Times New Roman" w:hAnsi="Times New Roman" w:cs="Times New Roman"/>
        <w:lang w:val="ru-RU" w:bidi="ru-RU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eastAsia="Times New Roman" w:hAnsi="Times New Roman" w:cs="Times New Roman"/>
        <w:lang w:val="ru-RU" w:bidi="ru-RU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eastAsia="Times New Roman" w:hAnsi="Times New Roman" w:cs="Times New Roman"/>
        <w:lang w:val="ru-RU" w:bidi="ru-RU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eastAsia="Times New Roman" w:hAnsi="Times New Roman" w:cs="Times New Roman"/>
        <w:lang w:val="ru-RU" w:bidi="ru-RU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2">
    <w:nsid w:val="462E13A0"/>
    <w:multiLevelType w:val="multilevel"/>
    <w:tmpl w:val="FB3005D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lang w:val="ru-RU" w:bidi="ru-RU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Times New Roman" w:eastAsia="Times New Roman" w:hAnsi="Times New Roman" w:cs="Times New Roman"/>
        <w:lang w:val="ru-RU" w:bidi="ru-RU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eastAsia="Times New Roman" w:hAnsi="Times New Roman" w:cs="Times New Roman"/>
        <w:lang w:val="ru-RU" w:bidi="ru-RU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Times New Roman" w:eastAsia="Times New Roman" w:hAnsi="Times New Roman" w:cs="Times New Roman"/>
        <w:lang w:val="ru-RU" w:bidi="ru-RU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eastAsia="Times New Roman" w:hAnsi="Times New Roman" w:cs="Times New Roman"/>
        <w:lang w:val="ru-RU" w:bidi="ru-RU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Times New Roman" w:eastAsia="Times New Roman" w:hAnsi="Times New Roman" w:cs="Times New Roman"/>
        <w:lang w:val="ru-RU" w:bidi="ru-RU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eastAsia="Times New Roman" w:hAnsi="Times New Roman" w:cs="Times New Roman"/>
        <w:lang w:val="ru-RU" w:bidi="ru-RU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Times New Roman" w:eastAsia="Times New Roman" w:hAnsi="Times New Roman" w:cs="Times New Roman"/>
        <w:lang w:val="ru-RU" w:bidi="ru-RU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3">
    <w:nsid w:val="47D91024"/>
    <w:multiLevelType w:val="multilevel"/>
    <w:tmpl w:val="2FA8B51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lang w:val="ru-RU" w:bidi="ru-RU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Times New Roman" w:eastAsia="Times New Roman" w:hAnsi="Times New Roman" w:cs="Times New Roman"/>
        <w:lang w:val="ru-RU" w:bidi="ru-RU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eastAsia="Times New Roman" w:hAnsi="Times New Roman" w:cs="Times New Roman"/>
        <w:lang w:val="ru-RU" w:bidi="ru-RU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Times New Roman" w:eastAsia="Times New Roman" w:hAnsi="Times New Roman" w:cs="Times New Roman"/>
        <w:lang w:val="ru-RU" w:bidi="ru-RU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eastAsia="Times New Roman" w:hAnsi="Times New Roman" w:cs="Times New Roman"/>
        <w:lang w:val="ru-RU" w:bidi="ru-RU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Times New Roman" w:eastAsia="Times New Roman" w:hAnsi="Times New Roman" w:cs="Times New Roman"/>
        <w:lang w:val="ru-RU" w:bidi="ru-RU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eastAsia="Times New Roman" w:hAnsi="Times New Roman" w:cs="Times New Roman"/>
        <w:lang w:val="ru-RU" w:bidi="ru-RU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Times New Roman" w:eastAsia="Times New Roman" w:hAnsi="Times New Roman" w:cs="Times New Roman"/>
        <w:lang w:val="ru-RU" w:bidi="ru-RU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4">
    <w:nsid w:val="5F806BD7"/>
    <w:multiLevelType w:val="hybridMultilevel"/>
    <w:tmpl w:val="BC3E25CA"/>
    <w:lvl w:ilvl="0" w:tplc="31E468C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lang w:val="ru-RU" w:bidi="ru-RU"/>
      </w:rPr>
    </w:lvl>
    <w:lvl w:ilvl="1" w:tplc="90D84322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lang w:val="ru-RU" w:bidi="ru-RU"/>
      </w:rPr>
    </w:lvl>
    <w:lvl w:ilvl="2" w:tplc="EFD2F3E2">
      <w:start w:val="1"/>
      <w:numFmt w:val="lowerRoman"/>
      <w:lvlText w:val="%3."/>
      <w:lvlJc w:val="right"/>
      <w:pPr>
        <w:ind w:left="1800" w:hanging="180"/>
      </w:pPr>
      <w:rPr>
        <w:rFonts w:ascii="Times New Roman" w:eastAsia="Times New Roman" w:hAnsi="Times New Roman" w:cs="Times New Roman"/>
        <w:lang w:val="ru-RU" w:bidi="ru-RU"/>
      </w:rPr>
    </w:lvl>
    <w:lvl w:ilvl="3" w:tplc="EDF0C118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lang w:val="ru-RU" w:bidi="ru-RU"/>
      </w:rPr>
    </w:lvl>
    <w:lvl w:ilvl="4" w:tplc="5B8ED3F8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lang w:val="ru-RU" w:bidi="ru-RU"/>
      </w:rPr>
    </w:lvl>
    <w:lvl w:ilvl="5" w:tplc="599C1DD6">
      <w:start w:val="1"/>
      <w:numFmt w:val="lowerRoman"/>
      <w:lvlText w:val="%6."/>
      <w:lvlJc w:val="right"/>
      <w:pPr>
        <w:ind w:left="3960" w:hanging="180"/>
      </w:pPr>
      <w:rPr>
        <w:rFonts w:ascii="Times New Roman" w:eastAsia="Times New Roman" w:hAnsi="Times New Roman" w:cs="Times New Roman"/>
        <w:lang w:val="ru-RU" w:bidi="ru-RU"/>
      </w:rPr>
    </w:lvl>
    <w:lvl w:ilvl="6" w:tplc="1AA6A70E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lang w:val="ru-RU" w:bidi="ru-RU"/>
      </w:rPr>
    </w:lvl>
    <w:lvl w:ilvl="7" w:tplc="55E81C34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lang w:val="ru-RU" w:bidi="ru-RU"/>
      </w:rPr>
    </w:lvl>
    <w:lvl w:ilvl="8" w:tplc="5106A3AE">
      <w:start w:val="1"/>
      <w:numFmt w:val="lowerRoman"/>
      <w:lvlText w:val="%9."/>
      <w:lvlJc w:val="right"/>
      <w:pPr>
        <w:ind w:left="6120" w:hanging="180"/>
      </w:pPr>
      <w:rPr>
        <w:rFonts w:ascii="Times New Roman" w:eastAsia="Times New Roman" w:hAnsi="Times New Roman" w:cs="Times New Roman"/>
        <w:lang w:val="ru-RU" w:bidi="ru-RU"/>
      </w:rPr>
    </w:lvl>
  </w:abstractNum>
  <w:abstractNum w:abstractNumId="5">
    <w:nsid w:val="65B06BB3"/>
    <w:multiLevelType w:val="hybridMultilevel"/>
    <w:tmpl w:val="0448B6C2"/>
    <w:lvl w:ilvl="0" w:tplc="AF340B6E">
      <w:start w:val="1"/>
      <w:numFmt w:val="upperRoman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  <w:lang w:val="ru-RU" w:bidi="ru-RU"/>
      </w:rPr>
    </w:lvl>
    <w:lvl w:ilvl="1" w:tplc="00BA369C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lang w:val="ru-RU" w:bidi="ru-RU"/>
      </w:rPr>
    </w:lvl>
    <w:lvl w:ilvl="2" w:tplc="6674F8A0">
      <w:start w:val="1"/>
      <w:numFmt w:val="lowerRoman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  <w:lang w:val="ru-RU" w:bidi="ru-RU"/>
      </w:rPr>
    </w:lvl>
    <w:lvl w:ilvl="3" w:tplc="CB86630C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lang w:val="ru-RU" w:bidi="ru-RU"/>
      </w:rPr>
    </w:lvl>
    <w:lvl w:ilvl="4" w:tplc="35207FF4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lang w:val="ru-RU" w:bidi="ru-RU"/>
      </w:rPr>
    </w:lvl>
    <w:lvl w:ilvl="5" w:tplc="4498D35C">
      <w:start w:val="1"/>
      <w:numFmt w:val="lowerRoman"/>
      <w:lvlText w:val="%6."/>
      <w:lvlJc w:val="right"/>
      <w:pPr>
        <w:ind w:left="4320" w:hanging="180"/>
      </w:pPr>
      <w:rPr>
        <w:rFonts w:ascii="Times New Roman" w:eastAsia="Times New Roman" w:hAnsi="Times New Roman" w:cs="Times New Roman"/>
        <w:lang w:val="ru-RU" w:bidi="ru-RU"/>
      </w:rPr>
    </w:lvl>
    <w:lvl w:ilvl="6" w:tplc="0FD23AE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lang w:val="ru-RU" w:bidi="ru-RU"/>
      </w:rPr>
    </w:lvl>
    <w:lvl w:ilvl="7" w:tplc="087847BC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lang w:val="ru-RU" w:bidi="ru-RU"/>
      </w:rPr>
    </w:lvl>
    <w:lvl w:ilvl="8" w:tplc="746CADC0">
      <w:start w:val="1"/>
      <w:numFmt w:val="lowerRoman"/>
      <w:lvlText w:val="%9."/>
      <w:lvlJc w:val="right"/>
      <w:pPr>
        <w:ind w:left="6480" w:hanging="180"/>
      </w:pPr>
      <w:rPr>
        <w:rFonts w:ascii="Times New Roman" w:eastAsia="Times New Roman" w:hAnsi="Times New Roman" w:cs="Times New Roman"/>
        <w:lang w:val="ru-RU" w:bidi="ru-RU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8C7"/>
    <w:rsid w:val="00730A53"/>
    <w:rsid w:val="00C47FB9"/>
    <w:rsid w:val="00FC58C7"/>
  </w:rsids>
  <m:mathPr>
    <m:mathFont m:val="Cambria Math"/>
    <m:brkBin m:val="before"/>
    <m:brkBinSub m:val="--"/>
    <m:smallFrac m:val="0"/>
    <m:dispDef m:val="0"/>
    <m:lMargin m:val="0"/>
    <m:rMargin m:val="0"/>
    <m:defJc m:val="center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zh-CN" w:bidi="ru-RU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11">
    <w:name w:val="Верхний колонтитул Знак1"/>
    <w:basedOn w:val="a0"/>
    <w:link w:val="aa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12">
    <w:name w:val="Нижний колонтитул Знак1"/>
    <w:link w:val="ac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lang w:bidi="en-US"/>
    </w:rPr>
  </w:style>
  <w:style w:type="paragraph" w:styleId="aa">
    <w:name w:val="header"/>
    <w:basedOn w:val="a"/>
    <w:link w:val="11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rPr>
      <w:rFonts w:ascii="Times New Roman" w:eastAsia="Times New Roman" w:hAnsi="Times New Roman" w:cs="Times New Roman"/>
      <w:sz w:val="24"/>
      <w:szCs w:val="24"/>
      <w:lang w:val="ru-RU" w:bidi="ru-RU"/>
    </w:rPr>
  </w:style>
  <w:style w:type="paragraph" w:styleId="ac">
    <w:name w:val="footer"/>
    <w:basedOn w:val="a"/>
    <w:link w:val="12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rPr>
      <w:rFonts w:ascii="Times New Roman" w:eastAsia="Times New Roman" w:hAnsi="Times New Roman" w:cs="Times New Roman"/>
      <w:sz w:val="24"/>
      <w:szCs w:val="24"/>
      <w:lang w:val="ru-RU" w:bidi="ru-RU"/>
    </w:rPr>
  </w:style>
  <w:style w:type="character" w:styleId="afa">
    <w:name w:val="line number"/>
    <w:basedOn w:val="a0"/>
    <w:uiPriority w:val="99"/>
    <w:semiHidden/>
    <w:unhideWhenUsed/>
    <w:rsid w:val="00730A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zh-CN" w:bidi="ru-RU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11">
    <w:name w:val="Верхний колонтитул Знак1"/>
    <w:basedOn w:val="a0"/>
    <w:link w:val="aa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12">
    <w:name w:val="Нижний колонтитул Знак1"/>
    <w:link w:val="ac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lang w:bidi="en-US"/>
    </w:rPr>
  </w:style>
  <w:style w:type="paragraph" w:styleId="aa">
    <w:name w:val="header"/>
    <w:basedOn w:val="a"/>
    <w:link w:val="11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rPr>
      <w:rFonts w:ascii="Times New Roman" w:eastAsia="Times New Roman" w:hAnsi="Times New Roman" w:cs="Times New Roman"/>
      <w:sz w:val="24"/>
      <w:szCs w:val="24"/>
      <w:lang w:val="ru-RU" w:bidi="ru-RU"/>
    </w:rPr>
  </w:style>
  <w:style w:type="paragraph" w:styleId="ac">
    <w:name w:val="footer"/>
    <w:basedOn w:val="a"/>
    <w:link w:val="12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rPr>
      <w:rFonts w:ascii="Times New Roman" w:eastAsia="Times New Roman" w:hAnsi="Times New Roman" w:cs="Times New Roman"/>
      <w:sz w:val="24"/>
      <w:szCs w:val="24"/>
      <w:lang w:val="ru-RU" w:bidi="ru-RU"/>
    </w:rPr>
  </w:style>
  <w:style w:type="character" w:styleId="afa">
    <w:name w:val="line number"/>
    <w:basedOn w:val="a0"/>
    <w:uiPriority w:val="99"/>
    <w:semiHidden/>
    <w:unhideWhenUsed/>
    <w:rsid w:val="00730A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1303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</dc:creator>
  <cp:lastModifiedBy>Валерий</cp:lastModifiedBy>
  <cp:revision>2</cp:revision>
  <dcterms:created xsi:type="dcterms:W3CDTF">2025-08-12T08:45:00Z</dcterms:created>
  <dcterms:modified xsi:type="dcterms:W3CDTF">2025-08-12T08:45:00Z</dcterms:modified>
</cp:coreProperties>
</file>