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ПО ПРОВЕДЕНИЮ</w:t>
        <w:br/>
        <w:t>КОНТРОЛЬНЫХ МЕРОПРИЯТИЙ ПО АНТИКОРРУПЦИОННОЙ</w:t>
        <w:br/>
        <w:t>ПОЛИТИКЕ В СФЕРЕ управления персоналом ФГУП «ЦНИИЧЕРМЕТ</w:t>
        <w:br/>
        <w:t>ИМЕНИ И.П.БАРДИНА».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63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Приоритетные вопросы контрольных мероприятий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4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коррупционных рисков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7" w:val="left"/>
        </w:tabs>
        <w:bidi w:val="0"/>
        <w:spacing w:before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Типовая программа контрольного мероприятия по выявлению коррупционных рисков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6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Информационная база проведения контрольных мероприятий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Оформление результатов контрольных мероприятий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5" w:val="left"/>
        </w:tabs>
        <w:bidi w:val="0"/>
        <w:spacing w:before="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Принятие мер по результатам контрольных мероприятий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7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«Типовые рабочие документы по контрольным мероприятиям».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55" w:val="left"/>
        </w:tabs>
        <w:bidi w:val="0"/>
        <w:spacing w:before="0" w:after="560" w:line="271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00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рекомендации по выявлению коррупционных рисков в сфере управления персоналом разработаны в соответствии с Федеральным законом от 25 декабря 2008 г. № 273-ФЗ «О противодействии коррупции».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67" w:val="left"/>
        </w:tabs>
        <w:bidi w:val="0"/>
        <w:spacing w:before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Целью настоящих Методических рекомендаций является установление подходов и принципов выявления комиссией по антикоррупционной деятельности и органами внутреннего контроля коррупционных рисков в указанной сфере.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66" w:val="left"/>
        </w:tabs>
        <w:bidi w:val="0"/>
        <w:spacing w:before="0" w:after="180" w:line="271" w:lineRule="auto"/>
        <w:ind w:left="0" w:right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Приоритетные вопросы контрольных мероприятий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03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Приоритетными вопросами контрольных мероприятий комиссии по антикоррупционной деятельности и органов внутреннего кадрового контроля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обоснованность приема на работу конкретного кандидата;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анализ профессиональных компетенций нанимаемых работников путем оценки уровня образования, опыта работы и их соответствия предлагаемой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0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определения круга близких родственников претендента на вакантную должность в целях предотвращения возможного конфликта интересов;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20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установка круга аффилированных лиц, связанных с претендентом на вакантную должность;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профессиональных компетенций работника, назначаемого на руководящую должность, путем оценки уровня образования, опыта работы и их соответствия предлагаемой должности;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0" w:val="left"/>
        </w:tabs>
        <w:bidi w:val="0"/>
        <w:spacing w:before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наиболее эффективного выявления коррупционных рисков в сфере работы отдела кадров при необходимости могут проводиться совместные контрольные мероприятия.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140" w:val="left"/>
        </w:tabs>
        <w:bidi w:val="0"/>
        <w:spacing w:before="0" w:after="180" w:line="269" w:lineRule="auto"/>
        <w:ind w:left="0" w:right="0" w:firstLine="42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коррупционных рисков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0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Планы и программы проведения органами внутреннего контроля и антикоррупционной комиссией контрольных мероприятий должны формироваться с учетом результатов проводимой ими оценки наличия коррупционных рисков при найме новых работников по трудовому договору и сотрудников на условиях внешнего совместительства или по гражданско- правовому договору, а так же связанные с повышением по службе путем назначения на руководящие должности.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контрольных мероприятий особое внимание необходимо уделять вопросам, связанным с наибольшими рисками коррупционных проявлений.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60" w:val="left"/>
        </w:tabs>
        <w:bidi w:val="0"/>
        <w:spacing w:before="0" w:after="180" w:line="276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Типовая программа контрольного мероприятия по выявлению коррупционных рисков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2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Контрольные мероприятия органами внутреннего контроля и антикоррупционной комиссией проводятся в соответствии с утвержденной в установленном порядке программой.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Органам внутреннего контроля и антикоррупционной комиссии в качестве организационной и методической основы проведения контрольных мероприятий целесообразно применять типовые рабочие документы, предложенные в Приказе от 08 апреля 2016г №1094 Министерства Промышленности и торговли РФ, в которых должны отражаться проведенные контрольные и экспертно-аналитические процедуры, а также ответственные исполнители.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60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учетом целей и задач контрольного мероприятия типовыми подразделами программ их проведения, нацеленными на выявление коррупционных рисков в работе отдела кадров,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6" w:val="left"/>
        </w:tabs>
        <w:bidi w:val="0"/>
        <w:spacing w:before="0" w:after="2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установление необоснованных исключений при приеме на работу, в том числе прием без установления испытательного срока;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3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определения круга близких родственников претендента на повышение в должности;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after="2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анализ профессиональных компетенций работника, назначаемого на руководящую должность;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after="20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соответствия данной руководящей должности профилю и уровню образования кандидата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Типовые формы рабочих документов по данным подразделам представлены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Приложении к настоящим Методическим рекомендациям.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6" w:val="left"/>
        </w:tabs>
        <w:bidi w:val="0"/>
        <w:spacing w:before="0" w:after="2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контрольного мероприятия до начала его проведения определяет вопросы и объем проверки, закрепляет вопросы за соответствующими исполнителями. В случае необходимости в ходе проведения проверки вопросы и объем проверки могут уточняться руководителем контрольного мероприятия.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контрольных процедур (соответствие требованиям законодательства, нарушения) фиксируются в ходе проведения проверки посредством заполнения текстовой и табличной части рабочих документов.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ответ «да» означает соответствие установленным требованиям,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 «нет» — допущено нарушение, «-» - рассматриваемая ситуация не возникала в проверяемый период времени, «не см» - данный вопрос в ходе проверки не рассматривался.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3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Рабочие документы могут заполняться как на бумажных носителях, так и в электронном виде.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фиксирование нарушений в рабочих документах не заменяет установленный порядок документирования проверки.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856" w:val="left"/>
        </w:tabs>
        <w:bidi w:val="0"/>
        <w:spacing w:before="0" w:after="560" w:line="266" w:lineRule="auto"/>
        <w:ind w:left="0" w:right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Информационная база проведения контрольных мероприятий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89" w:val="left"/>
        </w:tabs>
        <w:bidi w:val="0"/>
        <w:spacing w:before="0" w:after="20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Информационной основой проведения контрольных мероприятий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являются: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документы об окончании учебных заведений;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3" w:val="left"/>
        </w:tabs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об окончании курсов повышения квалификации и других обучающих программ;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записи в трудовой книжке и иные документы, подтверждающие опыт работы;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сведения, полученные от официального представителя предыдущего работодателя;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анкета претендента на вакантную должность;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личный листок по учету кадров претендента на вакантную должность;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сообщения, отзывы, комментарии, жалобы, опубликованные в средствах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массовой информации, размещенные в сети Интернет;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72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трудовой договор.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160" w:val="left"/>
        </w:tabs>
        <w:bidi w:val="0"/>
        <w:spacing w:before="0" w:after="540" w:line="276" w:lineRule="auto"/>
        <w:ind w:left="0" w:right="0" w:firstLine="44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Оформление результатов контрольных мероприятий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7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проведенных контрольных мероприятий органы кадрового контроля в установленном порядке составляют итоговые документы: протокол заседания антикоррупционной комиссии, акты, справки и другие (далее - итоговые документы).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7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Итоговые документы должны содержать результаты контрольных действий по каждому вопросу программы, в том числе установленные факты нарушений и недостатков, их последствия, ссылки на нарушенные нормативные правовые акты, меры, принятые по устранению выявленных нарушений и недостатков, меры, принятые объектом проверки и его вышестоящим органом по противодействию коррупции.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итоговых документах должны содержаться ссылки на источники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сведений. Например, согласно «записи в трудовой книжке, трудовой стаж претендента составил 15 лет» в трудовой контракте Иванова А.А. п.1 указано и т.п.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5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Положения итоговых документов, касающиеся нарушений и недостатков, связанных с коррупционными рисками при найме работников на работу, при назначении на руководящую должность должны включать описание всех существенных обстоятельств, период их совершения, указание на должностных лиц, причастных к ним (подписавших первичные и иные документы), объяснения руководителей и иных должностных лиц объектов проверки.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допускается включение в итоговые документы различного рода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582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предположений и сведений, не подтвержденных документами.</w:t>
        <w:tab/>
        <w:t>. '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47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итоговых документах не должны даваться морально-этическая оценка действий должностных лиц объектов проверки, а также их характеристика с использованием таких юридических терминов, как «непрофессионализм», и др..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47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 ходе контрольного мероприятия отдельные существенные вопросы, находящиеся в рамках целей и задач контрольного мероприятия, не рассматривались, документы проверялись выборочно, данные обстоятельства должны в обязательном порядке отражаться в итоговых документах.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44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ходе проведения контрольных мероприятий необходимо исследовать причины и последствия выявленных нарушений и недостатков.</w:t>
      </w:r>
    </w:p>
    <w:p>
      <w:pPr>
        <w:pStyle w:val="Style5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187" w:val="left"/>
        </w:tabs>
        <w:bidi w:val="0"/>
        <w:spacing w:before="0" w:after="540" w:line="276" w:lineRule="auto"/>
        <w:ind w:left="0" w:right="0" w:firstLine="46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Принятие мер по результатам контрольных мероприятий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44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контрольных мероприятий органы внутреннего контроля и антикоррупционной комиссии в установленном порядке принимают меры по устранению и недопущению в дальнейшем выявленных нарушений и привлечению к ответственности виновных должностных лиц.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44" w:val="left"/>
        </w:tabs>
        <w:bidi w:val="0"/>
        <w:spacing w:before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Выявленные коррупционные риски в работе отдела кадров при приеме работника по трудовому договору и на условиях внешнего совместительства или по гражданско-правовому договору, указываются в сопроводительном письме при направлении материалов контрольных мероприятий в правоохранительные органы.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Приложения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20" w:val="left"/>
        </w:tabs>
        <w:bidi w:val="0"/>
        <w:spacing w:before="0" w:after="0" w:line="276" w:lineRule="auto"/>
        <w:ind w:left="84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проверки коррупционных рисков, связанных с наймом новых работников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20" w:val="left"/>
        </w:tabs>
        <w:bidi w:val="0"/>
        <w:spacing w:before="0" w:after="540" w:line="276" w:lineRule="auto"/>
        <w:ind w:left="84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проверки коррупционных рисков, связанных с назначением на руководящие должности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проверки коррупционных рисков, связанных с наймом</w:t>
        <w:br/>
        <w:t>работника по трудовому договору и на условиях внешнего</w:t>
        <w:br/>
        <w:t>совместительства или по гражданско-правовому договору</w:t>
      </w:r>
    </w:p>
    <w:tbl>
      <w:tblPr>
        <w:tblOverlap w:val="never"/>
        <w:jc w:val="center"/>
        <w:tblLayout w:type="fixed"/>
      </w:tblPr>
      <w:tblGrid>
        <w:gridCol w:w="691"/>
        <w:gridCol w:w="4291"/>
        <w:gridCol w:w="1973"/>
        <w:gridCol w:w="2801"/>
      </w:tblGrid>
      <w:tr>
        <w:trPr>
          <w:trHeight w:val="10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Параметр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Соответствие (да/нет)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Степень риска (высокая, средняя, низкая)</w:t>
            </w:r>
          </w:p>
        </w:tc>
      </w:tr>
      <w:tr>
        <w:trPr>
          <w:trHeight w:val="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Профессиональные компетенции нанимаемого работника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Уровень образования, опыт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4286"/>
        <w:gridCol w:w="1978"/>
        <w:gridCol w:w="2813"/>
      </w:tblGrid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работы и их соответствие предлагаемой вакантной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Целесообразность предполагаемых к выполнению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Сведения, полученные от предыдущего работодателя (рекомендации, характеристики)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склонении к коррупционным правонарушениям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данным «РИА Рейтинг».</w:t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*Приложение №2 к Комплексу мероприятий по реализации антикоррупционной политики в организациях, подведомственных Минпромторгу России от 08.04.2016г№ 1094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52" w:val="left"/>
        </w:tabs>
        <w:bidi w:val="0"/>
        <w:spacing w:before="0" w:after="130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проверки: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82" w:val="left"/>
        </w:tabs>
        <w:bidi w:val="0"/>
        <w:spacing w:before="0" w:after="720" w:line="283" w:lineRule="auto"/>
        <w:ind w:left="86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проверки коррупционных рисков, связанных с назначением на руководящие должности</w:t>
      </w:r>
    </w:p>
    <w:tbl>
      <w:tblPr>
        <w:tblOverlap w:val="never"/>
        <w:jc w:val="center"/>
        <w:tblLayout w:type="fixed"/>
      </w:tblPr>
      <w:tblGrid>
        <w:gridCol w:w="710"/>
        <w:gridCol w:w="4118"/>
        <w:gridCol w:w="1978"/>
        <w:gridCol w:w="2818"/>
      </w:tblGrid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Параметр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Соответствие (да/нет)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Степень риска (высокая, средняя, низкая)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Профессиональные компетенции работника, назначаемого на руководящие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соответствия данной руководящей должности профилю и уровню образования кандидата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опыта работы кандидата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Информация о склонении 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4099"/>
        <w:gridCol w:w="1963"/>
        <w:gridCol w:w="2803"/>
      </w:tblGrid>
      <w:tr>
        <w:trPr>
          <w:trHeight w:val="6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коррупционным правонарушениям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355600</wp:posOffset>
                </wp:positionV>
                <wp:extent cx="1463040" cy="4572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реализации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подведомственных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0.75pt;margin-top:28.pt;width:115.2pt;height:3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реализации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подведомственных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ЗАО «Рейтинговое агентство «Эксперт РА»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Приложение №2 к Комплексу мероприятий антикоррупционной политики в организациях, Минпромторгу России от 08.04.2016г № ) 094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499" w:val="left"/>
        </w:tabs>
        <w:bidi w:val="0"/>
        <w:spacing w:before="0" w:after="13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проверки: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Подписи:</w:t>
      </w:r>
    </w:p>
    <w:sectPr>
      <w:footnotePr>
        <w:pos w:val="pageBottom"/>
        <w:numFmt w:val="decimal"/>
        <w:numRestart w:val="continuous"/>
      </w:footnotePr>
      <w:pgSz w:w="11900" w:h="16840"/>
      <w:pgMar w:top="553" w:left="1513" w:right="577" w:bottom="337" w:header="125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360" w:line="274" w:lineRule="auto"/>
      <w:ind w:firstLine="4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after="180"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